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8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40</w:t>
      </w:r>
      <w:bookmarkStart w:id="7" w:name="_GoBack"/>
      <w:bookmarkEnd w:id="7"/>
      <w:r>
        <w:rPr>
          <w:rFonts w:hint="eastAsia"/>
          <w:b/>
          <w:i/>
          <w:sz w:val="28"/>
          <w:lang w:val="en-US" w:eastAsia="zh-CN"/>
        </w:rPr>
        <w:t>453</w:t>
      </w:r>
    </w:p>
    <w:p>
      <w:pPr>
        <w:pStyle w:val="62"/>
        <w:rPr>
          <w:rFonts w:hint="eastAsia" w:eastAsia="宋体"/>
          <w:sz w:val="22"/>
          <w:szCs w:val="22"/>
          <w:lang w:eastAsia="zh-CN"/>
        </w:rPr>
      </w:pPr>
      <w:r>
        <w:rPr>
          <w:rFonts w:hint="eastAsia" w:eastAsia="宋体"/>
          <w:sz w:val="24"/>
          <w:lang w:val="en-US" w:eastAsia="zh-CN"/>
        </w:rPr>
        <w:t>Athens</w:t>
      </w:r>
      <w:r>
        <w:rPr>
          <w:sz w:val="24"/>
        </w:rPr>
        <w:t xml:space="preserve">, </w:t>
      </w:r>
      <w:r>
        <w:rPr>
          <w:rFonts w:hint="eastAsia" w:eastAsia="宋体"/>
          <w:sz w:val="24"/>
          <w:lang w:val="en-US" w:eastAsia="zh-CN"/>
        </w:rPr>
        <w:t>Greece</w:t>
      </w:r>
      <w:r>
        <w:rPr>
          <w:sz w:val="24"/>
        </w:rPr>
        <w:t xml:space="preserve">, </w:t>
      </w:r>
      <w:r>
        <w:rPr>
          <w:rFonts w:hint="eastAsia" w:eastAsia="宋体"/>
          <w:sz w:val="24"/>
          <w:lang w:val="en-US" w:eastAsia="zh-CN"/>
        </w:rPr>
        <w:t>February</w:t>
      </w:r>
      <w:r>
        <w:rPr>
          <w:sz w:val="24"/>
        </w:rPr>
        <w:t xml:space="preserve"> 202</w:t>
      </w:r>
      <w:r>
        <w:rPr>
          <w:rFonts w:hint="eastAsia" w:eastAsia="宋体"/>
          <w:sz w:val="24"/>
          <w:lang w:val="en-US" w:eastAsia="zh-CN"/>
        </w:rPr>
        <w:t>4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 xml:space="preserve">draft -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on AKMA service restrictions</w:t>
      </w: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C3-232563/S3-240257 </w:t>
      </w:r>
      <w:r>
        <w:rPr>
          <w:rFonts w:ascii="Arial" w:hAnsi="Arial" w:cs="Arial"/>
          <w:b/>
          <w:sz w:val="22"/>
          <w:szCs w:val="22"/>
        </w:rPr>
        <w:t>o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n AKMA service restrictions in Rel-17 f</w:t>
      </w:r>
      <w:r>
        <w:rPr>
          <w:rFonts w:ascii="Arial" w:hAnsi="Arial" w:cs="Arial"/>
          <w:b/>
          <w:sz w:val="22"/>
          <w:szCs w:val="22"/>
        </w:rPr>
        <w:t xml:space="preserve">rom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CT3</w:t>
      </w:r>
    </w:p>
    <w:bookmarkEnd w:id="0"/>
    <w:bookmarkEnd w:id="1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Rel-17</w:t>
      </w:r>
    </w:p>
    <w:bookmarkEnd w:id="2"/>
    <w:bookmarkEnd w:id="3"/>
    <w:bookmarkEnd w:id="4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AKMA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ZTE Corporation </w:t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>(to be SA3)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CT3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SA2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  <w:highlight w:val="none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Contact person: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Peilin Liu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liu.peilin@zte.com.cn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eastAsia="宋体"/>
          <w:color w:val="0070C0"/>
          <w:lang w:val="en-US" w:eastAsia="zh-CN"/>
        </w:rPr>
        <w:t>-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SA3 would like to thank CT</w:t>
      </w:r>
      <w:r>
        <w:rPr>
          <w:rFonts w:hint="default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</w:rPr>
        <w:t xml:space="preserve"> for their LS</w:t>
      </w:r>
      <w:r>
        <w:rPr>
          <w:rFonts w:hint="default" w:ascii="Times New Roman" w:hAnsi="Times New Roman" w:cs="Times New Roman"/>
          <w:lang w:val="en-US" w:eastAsia="zh-CN"/>
        </w:rPr>
        <w:t xml:space="preserve"> C3-232563/S3-240257 on AKMA service restrictions in Rel-17.</w:t>
      </w:r>
    </w:p>
    <w:p>
      <w:pPr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SA3 would like </w:t>
      </w:r>
      <w:r>
        <w:rPr>
          <w:rFonts w:hint="default" w:ascii="Times New Roman" w:hAnsi="Times New Roman" w:cs="Times New Roman"/>
          <w:lang w:val="en-US" w:eastAsia="zh-CN"/>
        </w:rPr>
        <w:t>CT3</w:t>
      </w:r>
      <w:r>
        <w:rPr>
          <w:rFonts w:hint="default" w:ascii="Times New Roman" w:hAnsi="Times New Roman" w:cs="Times New Roman"/>
          <w:lang w:eastAsia="zh-CN"/>
        </w:rPr>
        <w:t xml:space="preserve"> to consider following answers.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Times New Roman" w:hAnsi="Times New Roman" w:cs="Times New Roman" w:eastAsiaTheme="minorEastAsia"/>
          <w:bCs/>
          <w:iCs/>
          <w:sz w:val="20"/>
          <w:szCs w:val="20"/>
          <w:lang w:val="en-GB" w:eastAsia="zh-CN"/>
        </w:rPr>
      </w:pPr>
      <w:r>
        <w:rPr>
          <w:rFonts w:hint="default" w:ascii="Times New Roman" w:hAnsi="Times New Roman" w:cs="Times New Roman"/>
          <w:b/>
          <w:bCs/>
          <w:lang w:eastAsia="zh-CN"/>
        </w:rPr>
        <w:t xml:space="preserve">Question1: </w:t>
      </w:r>
      <w:r>
        <w:rPr>
          <w:rFonts w:hint="default" w:ascii="Times New Roman" w:hAnsi="Times New Roman" w:cs="Times New Roman"/>
          <w:lang w:eastAsia="zh-CN"/>
        </w:rPr>
        <w:t xml:space="preserve">Is </w:t>
      </w:r>
      <w:r>
        <w:rPr>
          <w:rFonts w:hint="default" w:ascii="Times New Roman" w:hAnsi="Times New Roman" w:cs="Times New Roman"/>
          <w:lang w:val="en-US" w:eastAsia="zh-CN"/>
        </w:rPr>
        <w:t>Rel-17 AKMA services</w:t>
      </w:r>
      <w:r>
        <w:rPr>
          <w:rFonts w:hint="default" w:ascii="Times New Roman" w:hAnsi="Times New Roman" w:cs="Times New Roman"/>
        </w:rPr>
        <w:t xml:space="preserve"> supported for the UE connected via Non-3GPP access</w:t>
      </w:r>
      <w:r>
        <w:rPr>
          <w:rFonts w:hint="default" w:ascii="Times New Roman" w:hAnsi="Times New Roman" w:cs="Times New Roman"/>
          <w:lang w:val="en-US" w:eastAsia="zh-CN"/>
        </w:rPr>
        <w:t>?</w:t>
      </w:r>
      <w:r>
        <w:rPr>
          <w:rFonts w:hint="default" w:ascii="Times New Roman" w:hAnsi="Times New Roman" w:cs="Times New Roman" w:eastAsiaTheme="minorEastAsia"/>
          <w:b w:val="0"/>
          <w:bCs w:val="0"/>
          <w:iCs/>
          <w:sz w:val="20"/>
          <w:szCs w:val="20"/>
          <w:lang w:val="en-GB" w:eastAsia="zh-CN"/>
        </w:rPr>
        <w:t xml:space="preserve"> 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iCs/>
          <w:sz w:val="20"/>
          <w:szCs w:val="20"/>
          <w:lang w:val="en-US" w:eastAsia="zh-CN"/>
        </w:rPr>
        <w:t>Answer1</w:t>
      </w:r>
      <w:r>
        <w:rPr>
          <w:rFonts w:hint="default" w:ascii="Times New Roman" w:hAnsi="Times New Roman" w:cs="Times New Roman" w:eastAsiaTheme="minorEastAsia"/>
          <w:b w:val="0"/>
          <w:bCs w:val="0"/>
          <w:iCs/>
          <w:sz w:val="20"/>
          <w:szCs w:val="20"/>
          <w:lang w:val="en-US" w:eastAsia="zh-CN"/>
        </w:rPr>
        <w:t>:</w:t>
      </w:r>
      <w:r>
        <w:rPr>
          <w:rFonts w:hint="default" w:ascii="Times New Roman" w:hAnsi="Times New Roman" w:cs="Times New Roman"/>
          <w:lang w:val="en-US" w:eastAsia="zh-CN"/>
        </w:rPr>
        <w:t xml:space="preserve"> Yes, AKMA services is used regardless of access type.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Times New Roman" w:hAnsi="Times New Roman" w:cs="Times New Roman" w:eastAsiaTheme="minorEastAsia"/>
          <w:b w:val="0"/>
          <w:bCs w:val="0"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eastAsia="zh-CN"/>
        </w:rPr>
        <w:t xml:space="preserve">Question2: </w:t>
      </w:r>
      <w:r>
        <w:rPr>
          <w:rFonts w:hint="default" w:ascii="Times New Roman" w:hAnsi="Times New Roman" w:cs="Times New Roman"/>
        </w:rPr>
        <w:t>If the answer to Question</w:t>
      </w:r>
      <w:r>
        <w:rPr>
          <w:rFonts w:hint="default" w:ascii="Times New Roman" w:hAnsi="Times New Roman" w:cs="Times New Roman"/>
          <w:b/>
          <w:bCs/>
        </w:rPr>
        <w:t xml:space="preserve"> </w:t>
      </w:r>
      <w:r>
        <w:rPr>
          <w:rFonts w:hint="default" w:ascii="Times New Roman" w:hAnsi="Times New Roman" w:cs="Times New Roman"/>
        </w:rPr>
        <w:t>1 is affirmative, then h</w:t>
      </w:r>
      <w:r>
        <w:rPr>
          <w:rFonts w:hint="default" w:ascii="Times New Roman" w:hAnsi="Times New Roman" w:cs="Times New Roman"/>
          <w:lang w:eastAsia="zh-CN"/>
        </w:rPr>
        <w:t>ow the network could identify the PDU session is related to roaming UE and deny AKMA services?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iCs/>
          <w:sz w:val="20"/>
          <w:szCs w:val="20"/>
          <w:lang w:val="en-US" w:eastAsia="zh-CN" w:bidi="ar-SA"/>
        </w:rPr>
        <w:t xml:space="preserve">Answer2: </w:t>
      </w:r>
      <w:r>
        <w:rPr>
          <w:rFonts w:hint="default" w:ascii="Times New Roman" w:hAnsi="Times New Roman" w:cs="Times New Roman"/>
          <w:lang w:val="en-US" w:eastAsia="zh-CN"/>
        </w:rPr>
        <w:t>R</w:t>
      </w:r>
      <w:r>
        <w:rPr>
          <w:rFonts w:hint="default" w:ascii="Times New Roman" w:hAnsi="Times New Roman" w:cs="Times New Roman" w:eastAsiaTheme="minorEastAsia"/>
          <w:b w:val="0"/>
          <w:bCs w:val="0"/>
          <w:iCs/>
          <w:sz w:val="20"/>
          <w:szCs w:val="20"/>
          <w:lang w:val="en-US" w:eastAsia="zh-CN"/>
        </w:rPr>
        <w:t>oaming aspects are not considered for Rel-17 and it is</w:t>
      </w:r>
      <w:r>
        <w:rPr>
          <w:rFonts w:hint="default" w:ascii="Times New Roman" w:hAnsi="Times New Roman" w:cs="Times New Roman"/>
          <w:lang w:eastAsia="zh-CN"/>
        </w:rPr>
        <w:t xml:space="preserve"> left to the HPLMN implementation to determine whether to deny access to AKMA services to roaming UEs.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In Rel-18, it is required that “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The home network home network shall be able to control whether its subscriber is authorized to use the service in the visited network</w:t>
      </w:r>
      <w:r>
        <w:rPr>
          <w:rFonts w:hint="default" w:ascii="Times New Roman" w:hAnsi="Times New Roman" w:cs="Times New Roman"/>
          <w:lang w:val="en-US" w:eastAsia="zh-CN"/>
        </w:rPr>
        <w:t>.” The AF can subscribe to PLMN ID changes from PCF and provides PLMN ID to AAnF when the PLMN ID of the UE changes. AAnF determines the roaming/non-roaming status of the UE and</w:t>
      </w:r>
      <w:r>
        <w:rPr>
          <w:rFonts w:hint="default" w:ascii="Times New Roman" w:hAnsi="Times New Roman" w:cs="Times New Roman"/>
          <w:lang w:val="en-IN" w:eastAsia="en-IN"/>
        </w:rPr>
        <w:t xml:space="preserve"> allow</w:t>
      </w:r>
      <w:r>
        <w:rPr>
          <w:rFonts w:hint="default" w:ascii="Times New Roman" w:hAnsi="Times New Roman" w:eastAsia="宋体" w:cs="Times New Roman"/>
          <w:lang w:val="en-US" w:eastAsia="zh-CN"/>
        </w:rPr>
        <w:t>s</w:t>
      </w:r>
      <w:r>
        <w:rPr>
          <w:rFonts w:hint="default" w:ascii="Times New Roman" w:hAnsi="Times New Roman" w:cs="Times New Roman"/>
          <w:lang w:val="en-IN" w:eastAsia="en-IN"/>
        </w:rPr>
        <w:t xml:space="preserve"> or reject</w:t>
      </w:r>
      <w:r>
        <w:rPr>
          <w:rFonts w:hint="default" w:ascii="Times New Roman" w:hAnsi="Times New Roman" w:eastAsia="宋体" w:cs="Times New Roman"/>
          <w:lang w:val="en-US" w:eastAsia="zh-CN"/>
        </w:rPr>
        <w:t>s</w:t>
      </w:r>
      <w:r>
        <w:rPr>
          <w:rFonts w:hint="default" w:ascii="Times New Roman" w:hAnsi="Times New Roman" w:cs="Times New Roman"/>
          <w:lang w:val="en-IN" w:eastAsia="en-IN"/>
        </w:rPr>
        <w:t xml:space="preserve"> the AF requesting AKMA servic</w:t>
      </w:r>
      <w:r>
        <w:rPr>
          <w:rFonts w:hint="default" w:ascii="Times New Roman" w:hAnsi="Times New Roman" w:cs="Times New Roman"/>
          <w:lang w:val="en-US" w:eastAsia="zh-CN"/>
        </w:rPr>
        <w:t>e according to the PLMN ID.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CT3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rFonts w:hint="default" w:ascii="Arial" w:hAnsi="Arial" w:eastAsia="宋体" w:cs="Arial"/>
          <w:color w:val="0070C0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default" w:ascii="Times New Roman" w:hAnsi="Times New Roman" w:cs="Times New Roman"/>
          <w:lang w:val="en-US" w:eastAsia="en-IN"/>
        </w:rPr>
        <w:t xml:space="preserve">SA3 would like to respectfully ask </w:t>
      </w:r>
      <w:r>
        <w:rPr>
          <w:rFonts w:hint="eastAsia" w:ascii="Times New Roman" w:hAnsi="Times New Roman" w:cs="Times New Roman"/>
          <w:lang w:val="en-US" w:eastAsia="zh-CN"/>
        </w:rPr>
        <w:t>CT3</w:t>
      </w:r>
      <w:r>
        <w:rPr>
          <w:rFonts w:hint="default" w:ascii="Times New Roman" w:hAnsi="Times New Roman" w:cs="Times New Roman"/>
          <w:lang w:val="en-US" w:eastAsia="en-IN"/>
        </w:rPr>
        <w:t xml:space="preserve"> to take above </w:t>
      </w:r>
      <w:r>
        <w:rPr>
          <w:rFonts w:hint="eastAsia" w:ascii="Times New Roman" w:hAnsi="Times New Roman" w:cs="Times New Roman"/>
          <w:lang w:val="en-US" w:eastAsia="zh-CN"/>
        </w:rPr>
        <w:t>answers</w:t>
      </w:r>
      <w:r>
        <w:rPr>
          <w:rFonts w:hint="default" w:ascii="Times New Roman" w:hAnsi="Times New Roman" w:cs="Times New Roman"/>
          <w:lang w:val="en-US" w:eastAsia="en-IN"/>
        </w:rPr>
        <w:t xml:space="preserve"> into </w:t>
      </w:r>
      <w:r>
        <w:rPr>
          <w:rFonts w:hint="eastAsia" w:ascii="Times New Roman" w:hAnsi="Times New Roman" w:cs="Times New Roman"/>
          <w:lang w:val="en-US" w:eastAsia="zh-CN"/>
        </w:rPr>
        <w:t>consideration.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rPr>
          <w:rFonts w:hint="default" w:eastAsia="宋体"/>
          <w:lang w:val="en-US" w:eastAsia="zh-CN"/>
        </w:rPr>
      </w:pPr>
      <w:r>
        <w:t>SA3#11</w:t>
      </w:r>
      <w:r>
        <w:rPr>
          <w:rFonts w:hint="eastAsia" w:eastAsia="宋体"/>
          <w:lang w:val="en-US" w:eastAsia="zh-CN"/>
        </w:rPr>
        <w:t>5-adhoc-e</w:t>
      </w:r>
      <w:r>
        <w:tab/>
      </w:r>
      <w:r>
        <w:rPr>
          <w:rFonts w:hint="eastAsia" w:eastAsia="宋体"/>
          <w:lang w:val="en-US" w:eastAsia="zh-CN"/>
        </w:rPr>
        <w:t>15</w:t>
      </w:r>
      <w:r>
        <w:t xml:space="preserve"> -</w:t>
      </w:r>
      <w:r>
        <w:rPr>
          <w:rFonts w:hint="eastAsia" w:eastAsia="宋体"/>
          <w:lang w:val="en-US" w:eastAsia="zh-CN"/>
        </w:rPr>
        <w:t xml:space="preserve"> 19</w:t>
      </w:r>
      <w:r>
        <w:t xml:space="preserve"> </w:t>
      </w:r>
      <w:r>
        <w:rPr>
          <w:rFonts w:hint="eastAsia" w:eastAsia="宋体"/>
          <w:lang w:val="en-US" w:eastAsia="zh-CN"/>
        </w:rPr>
        <w:t>April</w:t>
      </w:r>
      <w:r>
        <w:t xml:space="preserve"> 202</w:t>
      </w:r>
      <w:r>
        <w:rPr>
          <w:rFonts w:hint="eastAsia" w:eastAsia="宋体"/>
          <w:lang w:val="en-US" w:eastAsia="zh-CN"/>
        </w:rPr>
        <w:t>4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Online</w:t>
      </w:r>
    </w:p>
    <w:p>
      <w:r>
        <w:t>SA3#11</w:t>
      </w:r>
      <w:r>
        <w:rPr>
          <w:rFonts w:hint="eastAsia" w:eastAsia="宋体"/>
          <w:lang w:val="en-US" w:eastAsia="zh-CN"/>
        </w:rPr>
        <w:t>6</w:t>
      </w:r>
      <w:r>
        <w:rPr>
          <w:rFonts w:hint="eastAsia" w:eastAsia="宋体"/>
          <w:lang w:val="en-US" w:eastAsia="zh-CN"/>
        </w:rPr>
        <w:tab/>
      </w:r>
      <w:r>
        <w:tab/>
      </w:r>
      <w:r>
        <w:rPr>
          <w:rFonts w:hint="eastAsia" w:eastAsia="宋体"/>
          <w:lang w:val="en-US" w:eastAsia="zh-CN"/>
        </w:rPr>
        <w:t>20</w:t>
      </w:r>
      <w:r>
        <w:t xml:space="preserve"> -</w:t>
      </w:r>
      <w:r>
        <w:rPr>
          <w:rFonts w:hint="eastAsia" w:eastAsia="宋体"/>
          <w:lang w:val="en-US" w:eastAsia="zh-CN"/>
        </w:rPr>
        <w:t xml:space="preserve"> 24</w:t>
      </w:r>
      <w:r>
        <w:t xml:space="preserve"> </w:t>
      </w:r>
      <w:r>
        <w:rPr>
          <w:rFonts w:hint="eastAsia" w:eastAsia="宋体"/>
          <w:lang w:val="en-US" w:eastAsia="zh-CN"/>
        </w:rPr>
        <w:t>May</w:t>
      </w:r>
      <w:r>
        <w:t xml:space="preserve"> 2024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TBD</w:t>
      </w:r>
      <w:r>
        <w:t xml:space="preserve">, </w:t>
      </w:r>
      <w:r>
        <w:rPr>
          <w:rFonts w:hint="eastAsia" w:eastAsia="宋体"/>
          <w:lang w:val="en-US" w:eastAsia="zh-CN"/>
        </w:rPr>
        <w:t>Korea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B6433"/>
    <w:rsid w:val="006052AD"/>
    <w:rsid w:val="0073766B"/>
    <w:rsid w:val="007F4F92"/>
    <w:rsid w:val="008758B0"/>
    <w:rsid w:val="008D772F"/>
    <w:rsid w:val="00914CD1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97703"/>
    <w:rsid w:val="00BA3D66"/>
    <w:rsid w:val="00C04BFC"/>
    <w:rsid w:val="00C17229"/>
    <w:rsid w:val="00CB2B16"/>
    <w:rsid w:val="00CF6087"/>
    <w:rsid w:val="00D14BB6"/>
    <w:rsid w:val="00D33624"/>
    <w:rsid w:val="00E003DF"/>
    <w:rsid w:val="00E2241D"/>
    <w:rsid w:val="00F25496"/>
    <w:rsid w:val="00F667CF"/>
    <w:rsid w:val="00F803BE"/>
    <w:rsid w:val="00FB2E7B"/>
    <w:rsid w:val="03DD0363"/>
    <w:rsid w:val="0DD162FC"/>
    <w:rsid w:val="16887E0D"/>
    <w:rsid w:val="22FB3C8E"/>
    <w:rsid w:val="23CC00B9"/>
    <w:rsid w:val="27C05FDD"/>
    <w:rsid w:val="2D853718"/>
    <w:rsid w:val="2F1223A0"/>
    <w:rsid w:val="360E3C43"/>
    <w:rsid w:val="40BE28BD"/>
    <w:rsid w:val="4B325670"/>
    <w:rsid w:val="5DB6623F"/>
    <w:rsid w:val="6164065C"/>
    <w:rsid w:val="635427E0"/>
    <w:rsid w:val="66EB0AAD"/>
    <w:rsid w:val="6E007C4F"/>
    <w:rsid w:val="6FD55584"/>
    <w:rsid w:val="76BD6253"/>
    <w:rsid w:val="7D7905DA"/>
    <w:rsid w:val="7E12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basedOn w:val="1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174</Words>
  <Characters>1145</Characters>
  <Lines>9</Lines>
  <Paragraphs>2</Paragraphs>
  <TotalTime>2</TotalTime>
  <ScaleCrop>false</ScaleCrop>
  <LinksUpToDate>false</LinksUpToDate>
  <CharactersWithSpaces>1317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ZTE-V1</cp:lastModifiedBy>
  <cp:lastPrinted>2002-04-23T07:10:00Z</cp:lastPrinted>
  <dcterms:modified xsi:type="dcterms:W3CDTF">2024-02-19T06:49:49Z</dcterms:modified>
  <dc:title>LS template for N3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414CC1DC45814D058EA69058073A3B9C</vt:lpwstr>
  </property>
</Properties>
</file>